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8599" w14:textId="77777777" w:rsidR="00454C49" w:rsidRPr="00044E7A" w:rsidRDefault="00ED3840" w:rsidP="00ED3840">
      <w:pPr>
        <w:jc w:val="center"/>
        <w:rPr>
          <w:sz w:val="24"/>
        </w:rPr>
      </w:pPr>
      <w:r w:rsidRPr="00044E7A">
        <w:rPr>
          <w:sz w:val="24"/>
        </w:rPr>
        <w:t>Borsa di ricerca</w:t>
      </w:r>
    </w:p>
    <w:p w14:paraId="3266127B" w14:textId="4ADA759C" w:rsidR="00103158" w:rsidRDefault="007D6521" w:rsidP="00ED3840">
      <w:pPr>
        <w:jc w:val="center"/>
        <w:rPr>
          <w:b/>
          <w:i/>
          <w:sz w:val="28"/>
        </w:rPr>
      </w:pPr>
      <w:r w:rsidRPr="007D6521">
        <w:rPr>
          <w:b/>
          <w:i/>
          <w:sz w:val="28"/>
        </w:rPr>
        <w:t>Analisi di sottoprodotti agricoli per l’impiego nella coibentazione di edifici agro-industriali e rurali</w:t>
      </w:r>
    </w:p>
    <w:p w14:paraId="5F44C340" w14:textId="4A04BA26" w:rsidR="00ED3840" w:rsidRPr="00044E7A" w:rsidRDefault="00ED3840" w:rsidP="00ED3840">
      <w:pPr>
        <w:jc w:val="center"/>
        <w:rPr>
          <w:b/>
          <w:sz w:val="24"/>
        </w:rPr>
      </w:pPr>
      <w:r w:rsidRPr="00044E7A">
        <w:rPr>
          <w:b/>
          <w:sz w:val="24"/>
        </w:rPr>
        <w:t>PIANO DI FORMAZIONE</w:t>
      </w:r>
    </w:p>
    <w:p w14:paraId="6C035E6A" w14:textId="77777777" w:rsidR="00ED3840" w:rsidRPr="00044E7A" w:rsidRDefault="00693EBD">
      <w:pPr>
        <w:rPr>
          <w:b/>
          <w:sz w:val="24"/>
        </w:rPr>
      </w:pPr>
      <w:r w:rsidRPr="00044E7A">
        <w:rPr>
          <w:b/>
          <w:sz w:val="24"/>
        </w:rPr>
        <w:t>Obiettivi</w:t>
      </w:r>
    </w:p>
    <w:p w14:paraId="2AC1655A" w14:textId="41DFCAD0" w:rsidR="00ED3840" w:rsidRPr="00ED3840" w:rsidRDefault="00B66C8B" w:rsidP="00ED3840">
      <w:r w:rsidRPr="00B66C8B">
        <w:t>Il settore edile rappresenta il 40</w:t>
      </w:r>
      <w:r>
        <w:t>%</w:t>
      </w:r>
      <w:r w:rsidRPr="00B66C8B">
        <w:t xml:space="preserve"> del consumo totale di energia e il 36</w:t>
      </w:r>
      <w:r>
        <w:t xml:space="preserve">% </w:t>
      </w:r>
      <w:r w:rsidRPr="00B66C8B">
        <w:t>delle emissioni di CO2 in Europa. I recenti accordi e protocolli internazionali hanno spinto i paesi a promulgare leggi più severe sulla costruzione di prestazioni energetiche. Per ridurre il fabbisogno energetico per il controllo termico interno, negli ultimi anni sono state sviluppate diverse soluzioni di materiali e involucri. L'utilizzo di sottoprodotti e rifiuti agricoli può fornire un duplice vantaggio: possono essere riciclati in prossimità dell'area produttiva, riducendo gli impatti sui costi ambientali dovuti al trasporto e alla produzione; il loro utilizzo come materiale da costruzione può essere considerato un'emissione evitata di CO2 o correttamente uno stoccaggio di carbonio. Il mercato dei materiali isolanti eco-compatibili, locali e sostenibili è in rapida crescita e il riutilizzo dei rifiuti o dei prodotti organici a questo scopo è in aumento, dato lo spirito di raggiungere una maggiore sostenibilità e ridurre l'impatto ambientale. L'utilizzo alternativo nel settore edile, come materiali isolanti, ha bisogno di diversi test per verificarne l'idoneità e soddisfare i requisiti di legge. Tra questi test, la caratterizzazione della proprietà fisica è una delle più importanti.</w:t>
      </w:r>
      <w:r w:rsidR="00336DEC">
        <w:t xml:space="preserve"> </w:t>
      </w:r>
      <w:r w:rsidR="00693EBD">
        <w:t>L’attività di ricerca</w:t>
      </w:r>
      <w:r w:rsidR="00ED3840" w:rsidRPr="00ED3840">
        <w:t xml:space="preserve"> si propone in primo luogo di realizzare una analisi dello stato dell’arte in merito </w:t>
      </w:r>
      <w:r w:rsidR="00693EBD">
        <w:t>all</w:t>
      </w:r>
      <w:r w:rsidR="00002AA5">
        <w:t xml:space="preserve">a </w:t>
      </w:r>
      <w:r w:rsidR="00002AA5" w:rsidRPr="00B66C8B">
        <w:t>caratterizzazione termica e acustica dei materiali, rifiuti nell'industria alimentare ma riciclabili nella costruzione di edifici</w:t>
      </w:r>
      <w:r w:rsidR="00002AA5">
        <w:t xml:space="preserve"> in modo da identificare </w:t>
      </w:r>
      <w:r w:rsidR="00AB56D4">
        <w:t>i materiali più promettenti.</w:t>
      </w:r>
      <w:r w:rsidR="00B23A74">
        <w:t xml:space="preserve"> </w:t>
      </w:r>
      <w:r w:rsidR="00BE6772">
        <w:t xml:space="preserve">Inoltre, la ricerca mira </w:t>
      </w:r>
      <w:r w:rsidR="00002AA5" w:rsidRPr="00B66C8B">
        <w:t>specificamente a individuarne le principali caratteristiche termiche e a confrontarle con le soluzioni del mercato comune</w:t>
      </w:r>
      <w:r w:rsidR="008A10D3">
        <w:t>. L</w:t>
      </w:r>
      <w:r w:rsidR="00ED3840" w:rsidRPr="00ED3840">
        <w:t xml:space="preserve">a ricerca ha come obiettivo la messa a punto di </w:t>
      </w:r>
      <w:r w:rsidR="00693EBD">
        <w:t>soluzioni tecnologiche</w:t>
      </w:r>
      <w:r w:rsidR="006D5192">
        <w:t xml:space="preserve"> </w:t>
      </w:r>
      <w:r w:rsidR="00693EBD">
        <w:t xml:space="preserve">e operative per </w:t>
      </w:r>
      <w:r w:rsidR="00ED3840" w:rsidRPr="00ED3840">
        <w:t xml:space="preserve">l’applicazione </w:t>
      </w:r>
      <w:r w:rsidR="006D5192">
        <w:t xml:space="preserve">a </w:t>
      </w:r>
      <w:r w:rsidR="008A10D3">
        <w:t xml:space="preserve">edifici agro-industriali </w:t>
      </w:r>
      <w:r w:rsidR="006D5192">
        <w:t xml:space="preserve">selezionati come casi studio </w:t>
      </w:r>
      <w:r w:rsidR="008A10D3">
        <w:t xml:space="preserve">dei materiali </w:t>
      </w:r>
      <w:r w:rsidR="00336DEC">
        <w:t>investigati</w:t>
      </w:r>
      <w:r w:rsidR="00ED3840" w:rsidRPr="00ED3840">
        <w:t>.</w:t>
      </w:r>
    </w:p>
    <w:p w14:paraId="5859F879" w14:textId="77777777" w:rsidR="00ED3840" w:rsidRPr="00044E7A" w:rsidRDefault="00ED3840" w:rsidP="00ED3840">
      <w:pPr>
        <w:rPr>
          <w:b/>
          <w:sz w:val="24"/>
        </w:rPr>
      </w:pPr>
      <w:r w:rsidRPr="00044E7A">
        <w:rPr>
          <w:b/>
          <w:sz w:val="24"/>
        </w:rPr>
        <w:t>Piano delle attività</w:t>
      </w:r>
    </w:p>
    <w:p w14:paraId="0E9E1E70" w14:textId="5B248432" w:rsidR="00ED3840" w:rsidRPr="00ED3840" w:rsidRDefault="00ED3840" w:rsidP="00ED3840">
      <w:r w:rsidRPr="00ED3840">
        <w:t xml:space="preserve">Lo svolgimento </w:t>
      </w:r>
      <w:r w:rsidR="00693EBD">
        <w:t>delle attività</w:t>
      </w:r>
      <w:r w:rsidRPr="00ED3840">
        <w:t xml:space="preserve"> di ricerca si articola secondo il piano di seguito dettagliato:</w:t>
      </w:r>
    </w:p>
    <w:p w14:paraId="6302786A" w14:textId="1FAE30C5" w:rsidR="00ED3840" w:rsidRDefault="00ED3840" w:rsidP="00ED3840">
      <w:pPr>
        <w:numPr>
          <w:ilvl w:val="0"/>
          <w:numId w:val="1"/>
        </w:numPr>
      </w:pPr>
      <w:r w:rsidRPr="00ED3840">
        <w:t>Svolgimento di una analisi dello stato dell’arte</w:t>
      </w:r>
      <w:r w:rsidR="005B4FA4">
        <w:t>;</w:t>
      </w:r>
    </w:p>
    <w:p w14:paraId="703C2166" w14:textId="77777777" w:rsidR="0029655E" w:rsidRDefault="0029655E" w:rsidP="0029655E">
      <w:pPr>
        <w:numPr>
          <w:ilvl w:val="0"/>
          <w:numId w:val="1"/>
        </w:numPr>
      </w:pPr>
      <w:r>
        <w:t>Classificazione e selezione dei materiali naturali;</w:t>
      </w:r>
    </w:p>
    <w:p w14:paraId="70D27084" w14:textId="10840E9F" w:rsidR="00ED3840" w:rsidRPr="00ED3840" w:rsidRDefault="00ED3840" w:rsidP="00ED3840">
      <w:pPr>
        <w:numPr>
          <w:ilvl w:val="0"/>
          <w:numId w:val="1"/>
        </w:numPr>
      </w:pPr>
      <w:r w:rsidRPr="00ED3840">
        <w:t xml:space="preserve">Identificazione </w:t>
      </w:r>
      <w:r w:rsidR="008E0B74">
        <w:t>de</w:t>
      </w:r>
      <w:r w:rsidR="005B4FA4">
        <w:t xml:space="preserve">i materiali </w:t>
      </w:r>
      <w:proofErr w:type="spellStart"/>
      <w:r w:rsidR="005B4FA4">
        <w:t>bio-based</w:t>
      </w:r>
      <w:proofErr w:type="spellEnd"/>
      <w:r w:rsidR="005B4FA4">
        <w:t xml:space="preserve"> di scarto agricolo da </w:t>
      </w:r>
      <w:r w:rsidR="00B75BFE">
        <w:t>reperire</w:t>
      </w:r>
      <w:r w:rsidR="005B4FA4">
        <w:t>;</w:t>
      </w:r>
    </w:p>
    <w:p w14:paraId="7FCCDFC9" w14:textId="72ECD896" w:rsidR="00B75BFE" w:rsidRDefault="00B75BFE" w:rsidP="00B75BFE">
      <w:pPr>
        <w:numPr>
          <w:ilvl w:val="0"/>
          <w:numId w:val="1"/>
        </w:numPr>
      </w:pPr>
      <w:r>
        <w:t>Caratterizzazione delle proprietà chimico, fisiche e meccaniche</w:t>
      </w:r>
      <w:r w:rsidR="0029655E">
        <w:t xml:space="preserve"> di tali materiali</w:t>
      </w:r>
      <w:r>
        <w:t>;</w:t>
      </w:r>
    </w:p>
    <w:p w14:paraId="71B22212" w14:textId="77777777" w:rsidR="00B75BFE" w:rsidRDefault="00B75BFE" w:rsidP="00B75BFE">
      <w:pPr>
        <w:numPr>
          <w:ilvl w:val="0"/>
          <w:numId w:val="1"/>
        </w:numPr>
      </w:pPr>
      <w:r>
        <w:t>Preparazione dei campioni sperimentali;</w:t>
      </w:r>
    </w:p>
    <w:p w14:paraId="59D1F6B6" w14:textId="033DF685" w:rsidR="00B75BFE" w:rsidRDefault="00B75BFE" w:rsidP="00B75BFE">
      <w:pPr>
        <w:numPr>
          <w:ilvl w:val="0"/>
          <w:numId w:val="1"/>
        </w:numPr>
      </w:pPr>
      <w:r>
        <w:t>Test sui campioni sperimentali;</w:t>
      </w:r>
    </w:p>
    <w:p w14:paraId="02101813" w14:textId="7CD902A2" w:rsidR="00B75BFE" w:rsidRDefault="00B75BFE" w:rsidP="00B75BFE">
      <w:pPr>
        <w:numPr>
          <w:ilvl w:val="0"/>
          <w:numId w:val="1"/>
        </w:numPr>
      </w:pPr>
      <w:r>
        <w:t>Rielaborazione dati sperimentali</w:t>
      </w:r>
      <w:r w:rsidR="002B4D4C">
        <w:t>;</w:t>
      </w:r>
    </w:p>
    <w:p w14:paraId="619DFE1F" w14:textId="6B39A87A" w:rsidR="0029655E" w:rsidRDefault="0029655E" w:rsidP="0029655E">
      <w:pPr>
        <w:numPr>
          <w:ilvl w:val="0"/>
          <w:numId w:val="1"/>
        </w:numPr>
      </w:pPr>
      <w:r>
        <w:t xml:space="preserve">Analisi di casi studio e definizione </w:t>
      </w:r>
      <w:r w:rsidR="0064428C">
        <w:t>delle soluzioni tecniche e ambientali più vantaggiose;</w:t>
      </w:r>
    </w:p>
    <w:p w14:paraId="104E4CA1" w14:textId="3EA75ECA" w:rsidR="00ED3840" w:rsidRDefault="0064428C" w:rsidP="00B75BFE">
      <w:pPr>
        <w:numPr>
          <w:ilvl w:val="0"/>
          <w:numId w:val="1"/>
        </w:numPr>
      </w:pPr>
      <w:r>
        <w:t>Analisi LCA per la quantificazione degli impatti e delle emissioni ambientali.</w:t>
      </w:r>
    </w:p>
    <w:sectPr w:rsidR="00ED3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0A20"/>
    <w:multiLevelType w:val="hybridMultilevel"/>
    <w:tmpl w:val="4F06F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40"/>
    <w:rsid w:val="00002AA5"/>
    <w:rsid w:val="00044E7A"/>
    <w:rsid w:val="00103158"/>
    <w:rsid w:val="0029655E"/>
    <w:rsid w:val="002B4D4C"/>
    <w:rsid w:val="00336DEC"/>
    <w:rsid w:val="003E02A7"/>
    <w:rsid w:val="00405F8D"/>
    <w:rsid w:val="004E6CCF"/>
    <w:rsid w:val="005B4FA4"/>
    <w:rsid w:val="0064428C"/>
    <w:rsid w:val="00693EBD"/>
    <w:rsid w:val="006D5192"/>
    <w:rsid w:val="00711E74"/>
    <w:rsid w:val="00760DFE"/>
    <w:rsid w:val="007D6521"/>
    <w:rsid w:val="008211DC"/>
    <w:rsid w:val="008A10D3"/>
    <w:rsid w:val="008E0B74"/>
    <w:rsid w:val="00AB56D4"/>
    <w:rsid w:val="00AF4FF0"/>
    <w:rsid w:val="00B23A74"/>
    <w:rsid w:val="00B66C8B"/>
    <w:rsid w:val="00B75BFE"/>
    <w:rsid w:val="00B85964"/>
    <w:rsid w:val="00BE6772"/>
    <w:rsid w:val="00DA0905"/>
    <w:rsid w:val="00E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CFAF"/>
  <w15:chartTrackingRefBased/>
  <w15:docId w15:val="{6CE8375A-41F0-4D93-8683-2210D165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3" ma:contentTypeDescription="Create a new document." ma:contentTypeScope="" ma:versionID="8cd7d31a5bda860388c44280de054f9d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4aa2f82afb5d25086bf0e773f81b8fb3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81FC2-D1C9-428D-92BF-3C482B294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29D19-FCA9-42F8-9BB8-EC6A7C397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0D86E-F7AA-4C68-BBCD-82A52C6EC996}">
  <ds:schemaRefs>
    <ds:schemaRef ds:uri="http://purl.org/dc/dcmitype/"/>
    <ds:schemaRef ds:uri="59517204-b887-420f-893f-e0f09dd2c94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e3a730e-302a-4df5-bd37-d9344ad5dd3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Benni</dc:creator>
  <cp:keywords/>
  <dc:description/>
  <cp:lastModifiedBy>Daniele Torreggiani</cp:lastModifiedBy>
  <cp:revision>2</cp:revision>
  <dcterms:created xsi:type="dcterms:W3CDTF">2021-04-16T13:14:00Z</dcterms:created>
  <dcterms:modified xsi:type="dcterms:W3CDTF">2021-04-16T13:14:00Z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